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E7B1" w14:textId="77777777" w:rsidR="00DB0B71" w:rsidRPr="00EE5676" w:rsidRDefault="00DB0B71" w:rsidP="00E54849">
      <w:pPr>
        <w:spacing w:before="200" w:after="200"/>
        <w:ind w:left="720" w:hanging="360"/>
        <w:rPr>
          <w:rFonts w:ascii="Cambria" w:hAnsi="Cambria"/>
        </w:rPr>
      </w:pPr>
    </w:p>
    <w:p w14:paraId="2C795CC0" w14:textId="6F92B661" w:rsidR="00DB0B71" w:rsidRPr="00EE5676" w:rsidRDefault="00C22781" w:rsidP="00DB0B71">
      <w:pPr>
        <w:rPr>
          <w:rFonts w:ascii="Cambria" w:hAnsi="Cambria"/>
        </w:rPr>
      </w:pPr>
      <w:r>
        <w:rPr>
          <w:rFonts w:ascii="Cambria" w:hAnsi="Cambria"/>
        </w:rPr>
        <w:t>B</w:t>
      </w:r>
      <w:r w:rsidR="00DB0B71" w:rsidRPr="00EE5676">
        <w:rPr>
          <w:rFonts w:ascii="Cambria" w:hAnsi="Cambria"/>
        </w:rPr>
        <w:t>adani</w:t>
      </w:r>
      <w:r>
        <w:rPr>
          <w:rFonts w:ascii="Cambria" w:hAnsi="Cambria"/>
        </w:rPr>
        <w:t xml:space="preserve">a naukowe </w:t>
      </w:r>
      <w:r w:rsidR="00DB0B71" w:rsidRPr="00EE5676">
        <w:rPr>
          <w:rFonts w:ascii="Cambria" w:hAnsi="Cambria"/>
        </w:rPr>
        <w:t xml:space="preserve"> wiąż</w:t>
      </w:r>
      <w:r>
        <w:rPr>
          <w:rFonts w:ascii="Cambria" w:hAnsi="Cambria"/>
        </w:rPr>
        <w:t xml:space="preserve">ą </w:t>
      </w:r>
      <w:r w:rsidR="00DB0B71" w:rsidRPr="00EE5676">
        <w:rPr>
          <w:rFonts w:ascii="Cambria" w:hAnsi="Cambria"/>
        </w:rPr>
        <w:t>się z</w:t>
      </w:r>
      <w:r w:rsidR="00EE5676">
        <w:rPr>
          <w:rFonts w:ascii="Cambria" w:hAnsi="Cambria"/>
        </w:rPr>
        <w:t> </w:t>
      </w:r>
      <w:r w:rsidR="00DB0B71" w:rsidRPr="00EE5676">
        <w:rPr>
          <w:rFonts w:ascii="Cambria" w:hAnsi="Cambria"/>
        </w:rPr>
        <w:t>następującymi kwestiami związanymi z przetwarzaniem danych osobowych:</w:t>
      </w:r>
    </w:p>
    <w:p w14:paraId="46E7F75C" w14:textId="77777777" w:rsidR="00E54849" w:rsidRPr="00EE5676" w:rsidRDefault="00E54849" w:rsidP="00E54849">
      <w:pPr>
        <w:pStyle w:val="CM1"/>
        <w:numPr>
          <w:ilvl w:val="0"/>
          <w:numId w:val="1"/>
        </w:numPr>
        <w:spacing w:before="200" w:after="200"/>
        <w:rPr>
          <w:rFonts w:ascii="Cambria" w:hAnsi="Cambria"/>
          <w:b/>
          <w:color w:val="000000"/>
          <w:sz w:val="22"/>
          <w:szCs w:val="22"/>
        </w:rPr>
      </w:pPr>
      <w:r w:rsidRPr="00EE5676">
        <w:rPr>
          <w:rFonts w:ascii="Cambria" w:hAnsi="Cambria"/>
          <w:b/>
          <w:color w:val="000000"/>
          <w:sz w:val="22"/>
          <w:szCs w:val="22"/>
        </w:rPr>
        <w:t>Podstawa prawna przetwarzania danych osobowych osób uczestniczących w</w:t>
      </w:r>
      <w:r w:rsidR="00DB0B71" w:rsidRPr="00EE5676">
        <w:rPr>
          <w:rFonts w:ascii="Cambria" w:hAnsi="Cambria"/>
          <w:b/>
          <w:color w:val="000000"/>
          <w:sz w:val="22"/>
          <w:szCs w:val="22"/>
        </w:rPr>
        <w:t> </w:t>
      </w:r>
      <w:r w:rsidRPr="00EE5676">
        <w:rPr>
          <w:rFonts w:ascii="Cambria" w:hAnsi="Cambria"/>
          <w:b/>
          <w:color w:val="000000"/>
          <w:sz w:val="22"/>
          <w:szCs w:val="22"/>
        </w:rPr>
        <w:t>badaniu:</w:t>
      </w:r>
    </w:p>
    <w:p w14:paraId="4C095472" w14:textId="77777777" w:rsidR="00C30714" w:rsidRDefault="00C30714" w:rsidP="00DB0B71">
      <w:pPr>
        <w:pStyle w:val="CM4"/>
        <w:spacing w:before="60" w:after="60"/>
        <w:jc w:val="both"/>
      </w:pPr>
      <w:r>
        <w:rPr>
          <w:rFonts w:ascii="Cambria" w:hAnsi="Cambria"/>
          <w:color w:val="000000"/>
          <w:sz w:val="22"/>
          <w:szCs w:val="22"/>
          <w:u w:val="single"/>
        </w:rPr>
        <w:t xml:space="preserve">Art. 5 ust. 1 lit. b </w:t>
      </w:r>
      <w:r w:rsidRPr="00C30714">
        <w:rPr>
          <w:rFonts w:ascii="Cambria" w:hAnsi="Cambria"/>
          <w:color w:val="000000"/>
          <w:sz w:val="22"/>
          <w:szCs w:val="22"/>
        </w:rPr>
        <w:t xml:space="preserve">- </w:t>
      </w:r>
      <w:r>
        <w:t xml:space="preserve">Dane osobowe muszą być </w:t>
      </w:r>
      <w:r w:rsidRPr="00C30714">
        <w:t>z</w:t>
      </w:r>
      <w:r>
        <w:t xml:space="preserve">bierane w konkretnych, wyraźnych i prawnie uzasadnionych celach i nieprzetwarzane dalej w sposób niezgodny z tymi celami; </w:t>
      </w:r>
      <w:r w:rsidRPr="00C30714">
        <w:rPr>
          <w:u w:val="single"/>
        </w:rPr>
        <w:t>dalsze przetwarzanie do celów archiwalnych w interesie publicznym, do celów badań naukowych</w:t>
      </w:r>
      <w:r>
        <w:t xml:space="preserve"> lub historycznych lub do celów statystycznych </w:t>
      </w:r>
      <w:r w:rsidRPr="00C30714">
        <w:rPr>
          <w:u w:val="single"/>
        </w:rPr>
        <w:t>nie jest uznawane w myśl art. 89 ust. 1 za niezgodne z pierwotnymi celami</w:t>
      </w:r>
      <w:r>
        <w:t xml:space="preserve"> („ograniczenie celu”).</w:t>
      </w:r>
    </w:p>
    <w:p w14:paraId="1CF972F5" w14:textId="77777777" w:rsidR="00C30714" w:rsidRPr="00C30714" w:rsidRDefault="00C30714" w:rsidP="00C30714"/>
    <w:p w14:paraId="28BBD6CE" w14:textId="7C6408ED" w:rsidR="00DB0B71" w:rsidRPr="00EE5676" w:rsidRDefault="00DB0B71" w:rsidP="00DB0B71">
      <w:pPr>
        <w:pStyle w:val="CM4"/>
        <w:spacing w:before="60" w:after="60"/>
        <w:jc w:val="both"/>
        <w:rPr>
          <w:rFonts w:ascii="Cambria" w:hAnsi="Cambria"/>
          <w:color w:val="000000"/>
          <w:sz w:val="22"/>
          <w:szCs w:val="22"/>
        </w:rPr>
      </w:pPr>
      <w:r w:rsidRPr="00EE5676">
        <w:rPr>
          <w:rFonts w:ascii="Cambria" w:hAnsi="Cambria"/>
          <w:color w:val="000000"/>
          <w:sz w:val="22"/>
          <w:szCs w:val="22"/>
          <w:u w:val="single"/>
        </w:rPr>
        <w:t>art. 6 ust. 1 lit. a RODO</w:t>
      </w:r>
      <w:r w:rsidRPr="00EE5676">
        <w:rPr>
          <w:rFonts w:ascii="Cambria" w:hAnsi="Cambria"/>
          <w:color w:val="000000"/>
          <w:sz w:val="22"/>
          <w:szCs w:val="22"/>
        </w:rPr>
        <w:t xml:space="preserve"> – zgoda uczestnika badania  </w:t>
      </w:r>
      <w:r w:rsidR="00C22781">
        <w:rPr>
          <w:rFonts w:ascii="Cambria" w:hAnsi="Cambria"/>
          <w:color w:val="000000"/>
          <w:sz w:val="22"/>
          <w:szCs w:val="22"/>
        </w:rPr>
        <w:t xml:space="preserve">(np. </w:t>
      </w:r>
      <w:r w:rsidRPr="00EE5676">
        <w:rPr>
          <w:rFonts w:ascii="Cambria" w:hAnsi="Cambria"/>
          <w:color w:val="000000"/>
          <w:sz w:val="22"/>
          <w:szCs w:val="22"/>
        </w:rPr>
        <w:t>w przypadku pozyskiwania od niego adresu mailowego</w:t>
      </w:r>
      <w:r w:rsidR="00C22781">
        <w:rPr>
          <w:rFonts w:ascii="Cambria" w:hAnsi="Cambria"/>
          <w:color w:val="000000"/>
          <w:sz w:val="22"/>
          <w:szCs w:val="22"/>
        </w:rPr>
        <w:t>)</w:t>
      </w:r>
      <w:r w:rsidRPr="00EE5676">
        <w:rPr>
          <w:rFonts w:ascii="Cambria" w:hAnsi="Cambria"/>
          <w:color w:val="000000"/>
          <w:sz w:val="22"/>
          <w:szCs w:val="22"/>
        </w:rPr>
        <w:t>.</w:t>
      </w:r>
    </w:p>
    <w:p w14:paraId="492C6059" w14:textId="77777777" w:rsidR="00E54849" w:rsidRPr="00EE5676" w:rsidRDefault="00DB0B71" w:rsidP="00DB0B71">
      <w:pPr>
        <w:rPr>
          <w:rFonts w:ascii="Cambria" w:hAnsi="Cambria"/>
          <w:color w:val="000000"/>
        </w:rPr>
      </w:pPr>
      <w:r w:rsidRPr="00EE5676">
        <w:rPr>
          <w:rFonts w:ascii="Cambria" w:hAnsi="Cambria"/>
        </w:rPr>
        <w:t xml:space="preserve">W przypadku przetwarzania podczas badania </w:t>
      </w:r>
      <w:r w:rsidRPr="00C22781">
        <w:rPr>
          <w:rFonts w:ascii="Cambria" w:hAnsi="Cambria"/>
          <w:b/>
          <w:bCs/>
          <w:u w:val="single"/>
        </w:rPr>
        <w:t>danych szczególnych</w:t>
      </w:r>
      <w:r w:rsidRPr="00EE5676">
        <w:rPr>
          <w:rFonts w:ascii="Cambria" w:hAnsi="Cambria"/>
        </w:rPr>
        <w:t xml:space="preserve">, ma zastosowanie </w:t>
      </w:r>
      <w:r w:rsidRPr="00EE5676">
        <w:rPr>
          <w:rFonts w:ascii="Cambria" w:hAnsi="Cambria"/>
          <w:color w:val="000000"/>
          <w:u w:val="single"/>
        </w:rPr>
        <w:t>a</w:t>
      </w:r>
      <w:r w:rsidR="00E54849" w:rsidRPr="00EE5676">
        <w:rPr>
          <w:rFonts w:ascii="Cambria" w:hAnsi="Cambria"/>
          <w:color w:val="000000"/>
          <w:u w:val="single"/>
        </w:rPr>
        <w:t>rt. 9 RODO</w:t>
      </w:r>
      <w:r w:rsidRPr="00EE5676">
        <w:rPr>
          <w:rFonts w:ascii="Cambria" w:hAnsi="Cambria"/>
          <w:color w:val="000000"/>
        </w:rPr>
        <w:t>, który określa:</w:t>
      </w:r>
      <w:r w:rsidR="00E54849" w:rsidRPr="00EE5676">
        <w:rPr>
          <w:rFonts w:ascii="Cambria" w:hAnsi="Cambria"/>
          <w:color w:val="000000"/>
        </w:rPr>
        <w:t xml:space="preserve"> </w:t>
      </w:r>
    </w:p>
    <w:p w14:paraId="4679030F" w14:textId="77777777" w:rsidR="00E54849" w:rsidRPr="00EE5676" w:rsidRDefault="00E54849" w:rsidP="00E54849">
      <w:pPr>
        <w:pStyle w:val="CM4"/>
        <w:spacing w:before="60" w:after="60"/>
        <w:jc w:val="both"/>
        <w:rPr>
          <w:rFonts w:ascii="Cambria" w:hAnsi="Cambria"/>
          <w:i/>
          <w:color w:val="000000"/>
          <w:sz w:val="22"/>
          <w:szCs w:val="22"/>
        </w:rPr>
      </w:pPr>
      <w:r w:rsidRPr="00EE5676">
        <w:rPr>
          <w:rFonts w:ascii="Cambria" w:hAnsi="Cambria"/>
          <w:b/>
          <w:bCs/>
          <w:i/>
          <w:color w:val="000000"/>
          <w:sz w:val="22"/>
          <w:szCs w:val="22"/>
        </w:rPr>
        <w:t xml:space="preserve">Przetwarzanie szczególnych kategorii danych osobowych </w:t>
      </w:r>
    </w:p>
    <w:p w14:paraId="2B77304A" w14:textId="77777777" w:rsidR="00E54849" w:rsidRPr="00EE5676" w:rsidRDefault="00E54849" w:rsidP="00E54849">
      <w:pPr>
        <w:pStyle w:val="CM4"/>
        <w:spacing w:before="60" w:after="60"/>
        <w:jc w:val="both"/>
        <w:rPr>
          <w:rFonts w:ascii="Cambria" w:hAnsi="Cambria"/>
          <w:color w:val="000000"/>
          <w:sz w:val="22"/>
          <w:szCs w:val="22"/>
        </w:rPr>
      </w:pPr>
      <w:r w:rsidRPr="00EE5676">
        <w:rPr>
          <w:rFonts w:ascii="Cambria" w:hAnsi="Cambria"/>
          <w:color w:val="000000"/>
          <w:sz w:val="22"/>
          <w:szCs w:val="22"/>
        </w:rPr>
        <w:t xml:space="preserve">1. Zabrania się przetwarzania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osoby. </w:t>
      </w:r>
    </w:p>
    <w:p w14:paraId="1684588F" w14:textId="77777777" w:rsidR="00E54849" w:rsidRPr="00EE5676" w:rsidRDefault="00E54849" w:rsidP="00C30714">
      <w:pPr>
        <w:spacing w:before="120"/>
        <w:jc w:val="both"/>
        <w:rPr>
          <w:rFonts w:ascii="Cambria" w:hAnsi="Cambria"/>
          <w:color w:val="000000"/>
        </w:rPr>
      </w:pPr>
      <w:r w:rsidRPr="00EE5676">
        <w:rPr>
          <w:rFonts w:ascii="Cambria" w:hAnsi="Cambria"/>
          <w:b/>
          <w:i/>
          <w:color w:val="000000"/>
        </w:rPr>
        <w:t>Ust. 1 nie ma zastosowania</w:t>
      </w:r>
      <w:r w:rsidRPr="00EE5676">
        <w:rPr>
          <w:rFonts w:ascii="Cambria" w:hAnsi="Cambria"/>
          <w:color w:val="000000"/>
        </w:rPr>
        <w:t>, jeżeli spełniony jest jeden z poniższych warunków:</w:t>
      </w:r>
    </w:p>
    <w:p w14:paraId="6E4618F9" w14:textId="77777777" w:rsidR="00E54849" w:rsidRPr="00EE5676" w:rsidRDefault="00E54849" w:rsidP="00E54849">
      <w:pPr>
        <w:jc w:val="both"/>
        <w:rPr>
          <w:rFonts w:ascii="Cambria" w:hAnsi="Cambria"/>
          <w:color w:val="000000"/>
        </w:rPr>
      </w:pPr>
      <w:r w:rsidRPr="00EE5676">
        <w:rPr>
          <w:rFonts w:ascii="Cambria" w:hAnsi="Cambria"/>
          <w:color w:val="000000"/>
        </w:rPr>
        <w:t xml:space="preserve">a) osoba, której dane dotyczą, </w:t>
      </w:r>
      <w:r w:rsidRPr="00EE5676">
        <w:rPr>
          <w:rFonts w:ascii="Cambria" w:hAnsi="Cambria"/>
          <w:b/>
          <w:color w:val="000000"/>
        </w:rPr>
        <w:t>wyraziła wyraźną zgodę na przetwarzanie tych danych</w:t>
      </w:r>
      <w:r w:rsidRPr="00EE5676">
        <w:rPr>
          <w:rFonts w:ascii="Cambria" w:hAnsi="Cambria"/>
          <w:color w:val="000000"/>
        </w:rPr>
        <w:t xml:space="preserve"> osobowych w jednym lub kilku konkretnych celach, chyba że prawo Unii lub prawo państwa członkowskiego przewidują, iż osoba, której dane dotyczą, nie może uchylić zakazu, o którym mowa w ust. 1;</w:t>
      </w:r>
    </w:p>
    <w:p w14:paraId="1238FD0C" w14:textId="77777777" w:rsidR="00E54849" w:rsidRPr="00EE5676" w:rsidRDefault="00E54849" w:rsidP="00E54849">
      <w:pPr>
        <w:jc w:val="both"/>
        <w:rPr>
          <w:rFonts w:ascii="Cambria" w:hAnsi="Cambria"/>
          <w:color w:val="000000"/>
        </w:rPr>
      </w:pPr>
      <w:r w:rsidRPr="00EE5676">
        <w:rPr>
          <w:rFonts w:ascii="Cambria" w:hAnsi="Cambria"/>
          <w:color w:val="000000"/>
        </w:rPr>
        <w:t xml:space="preserve">j) </w:t>
      </w:r>
      <w:r w:rsidRPr="00EE5676">
        <w:rPr>
          <w:rFonts w:ascii="Cambria" w:hAnsi="Cambria"/>
          <w:b/>
          <w:color w:val="000000"/>
        </w:rPr>
        <w:t xml:space="preserve">przetwarzanie jest niezbędne </w:t>
      </w:r>
      <w:r w:rsidRPr="00EE5676">
        <w:rPr>
          <w:rFonts w:ascii="Cambria" w:hAnsi="Cambria"/>
          <w:color w:val="000000"/>
        </w:rPr>
        <w:t xml:space="preserve">do celów archiwalnych w interesie publicznym, </w:t>
      </w:r>
      <w:r w:rsidRPr="00EE5676">
        <w:rPr>
          <w:rFonts w:ascii="Cambria" w:hAnsi="Cambria"/>
          <w:b/>
          <w:color w:val="000000"/>
        </w:rPr>
        <w:t xml:space="preserve">do celów badań naukowych </w:t>
      </w:r>
      <w:r w:rsidRPr="00EE5676">
        <w:rPr>
          <w:rFonts w:ascii="Cambria" w:hAnsi="Cambria"/>
          <w:color w:val="000000"/>
        </w:rPr>
        <w:t>lub historycznych lub do celów statystycznych zgodnie z art. 89 ust. 1, na podstawie prawa Unii lub prawa państwa członkowskiego, które są proporcjonalne do wyznaczonego celu, nie naruszają istoty prawa do ochrony danych i przewidują odpowiednie, konkretne środki ochrony praw podstawowych i interesów osoby, której dane dotyczą.</w:t>
      </w:r>
    </w:p>
    <w:p w14:paraId="2F50811D" w14:textId="77777777" w:rsidR="00BD3AC7" w:rsidRDefault="00BD3AC7" w:rsidP="007B0E0C">
      <w:pPr>
        <w:spacing w:after="0"/>
        <w:jc w:val="both"/>
        <w:rPr>
          <w:rFonts w:ascii="Cambria" w:hAnsi="Cambria"/>
          <w:color w:val="000000"/>
        </w:rPr>
      </w:pPr>
    </w:p>
    <w:p w14:paraId="3E760183" w14:textId="77777777" w:rsidR="002956A2" w:rsidRDefault="00BD3AC7" w:rsidP="00BD3AC7">
      <w:pPr>
        <w:jc w:val="both"/>
        <w:rPr>
          <w:rFonts w:ascii="Cambria" w:hAnsi="Cambria"/>
          <w:b/>
          <w:bCs/>
        </w:rPr>
      </w:pPr>
      <w:r w:rsidRPr="00BD3AC7">
        <w:rPr>
          <w:rFonts w:ascii="Cambria" w:hAnsi="Cambria"/>
          <w:b/>
          <w:bCs/>
        </w:rPr>
        <w:t>Zgodnie z art. 89</w:t>
      </w:r>
      <w:r w:rsidR="001E0486">
        <w:rPr>
          <w:rFonts w:ascii="Cambria" w:hAnsi="Cambria"/>
          <w:b/>
          <w:bCs/>
        </w:rPr>
        <w:t xml:space="preserve"> RODO</w:t>
      </w:r>
      <w:r w:rsidR="001E0486" w:rsidRPr="001E0486">
        <w:rPr>
          <w:rFonts w:ascii="Cambria" w:hAnsi="Cambria"/>
        </w:rPr>
        <w:t xml:space="preserve"> Zabezpieczenia i wyjątki mające zastosowanie do przetwarzania do celów archiwalnych w interesie publicznym, do celów badań naukowych lub historycznych lub do celów statystycznych</w:t>
      </w:r>
      <w:r w:rsidR="001E0486">
        <w:rPr>
          <w:rFonts w:ascii="Cambria" w:hAnsi="Cambria"/>
        </w:rPr>
        <w:t>:</w:t>
      </w:r>
    </w:p>
    <w:p w14:paraId="5024DF79" w14:textId="77777777" w:rsidR="002956A2" w:rsidRPr="001E0486" w:rsidRDefault="001E0486" w:rsidP="001E0486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1E0486">
        <w:rPr>
          <w:rFonts w:ascii="Cambria" w:hAnsi="Cambria"/>
          <w:b/>
          <w:u w:val="single"/>
        </w:rPr>
        <w:t>u</w:t>
      </w:r>
      <w:r w:rsidR="002956A2" w:rsidRPr="001E0486">
        <w:rPr>
          <w:rFonts w:ascii="Cambria" w:hAnsi="Cambria"/>
          <w:b/>
          <w:u w:val="single"/>
        </w:rPr>
        <w:t>st. 1</w:t>
      </w:r>
      <w:r w:rsidR="002956A2" w:rsidRPr="001E0486">
        <w:rPr>
          <w:rFonts w:ascii="Cambria" w:hAnsi="Cambria"/>
        </w:rPr>
        <w:t xml:space="preserve"> </w:t>
      </w:r>
      <w:r w:rsidRPr="001E0486">
        <w:rPr>
          <w:rFonts w:ascii="Cambria" w:hAnsi="Cambria"/>
        </w:rPr>
        <w:t xml:space="preserve">- </w:t>
      </w:r>
      <w:r w:rsidR="002956A2" w:rsidRPr="001E0486">
        <w:rPr>
          <w:rFonts w:ascii="Cambria" w:hAnsi="Cambria"/>
        </w:rPr>
        <w:t xml:space="preserve"> </w:t>
      </w:r>
      <w:r>
        <w:rPr>
          <w:rFonts w:ascii="Cambria" w:hAnsi="Cambria"/>
        </w:rPr>
        <w:t>p</w:t>
      </w:r>
      <w:r w:rsidR="002956A2" w:rsidRPr="001E0486">
        <w:rPr>
          <w:rFonts w:ascii="Cambria" w:hAnsi="Cambria"/>
        </w:rPr>
        <w:t xml:space="preserve">rzetwarzanie </w:t>
      </w:r>
      <w:r>
        <w:rPr>
          <w:rFonts w:ascii="Cambria" w:hAnsi="Cambria"/>
        </w:rPr>
        <w:t xml:space="preserve">m.in. </w:t>
      </w:r>
      <w:r w:rsidR="002956A2" w:rsidRPr="00A23762">
        <w:rPr>
          <w:rFonts w:ascii="Cambria" w:hAnsi="Cambria"/>
          <w:u w:val="single"/>
        </w:rPr>
        <w:t>do celów badań naukowych</w:t>
      </w:r>
      <w:r w:rsidR="002956A2" w:rsidRPr="001E0486">
        <w:rPr>
          <w:rFonts w:ascii="Cambria" w:hAnsi="Cambria"/>
        </w:rPr>
        <w:t xml:space="preserve"> podlega odpowiednim zabezpieczeniom dla praw i wolności osoby, której dane dotyczą, zgodnie z niniejszym rozporządzeniem. Zabezpieczenia te polegają na wdrożeniu środków technicznych i</w:t>
      </w:r>
      <w:r>
        <w:rPr>
          <w:rFonts w:ascii="Cambria" w:hAnsi="Cambria"/>
        </w:rPr>
        <w:t> </w:t>
      </w:r>
      <w:r w:rsidR="002956A2" w:rsidRPr="001E0486">
        <w:rPr>
          <w:rFonts w:ascii="Cambria" w:hAnsi="Cambria"/>
        </w:rPr>
        <w:t>organizacyjnych zapewniających poszanowanie zasady minimalizacji danych. Środki te mogą też obejmować pseudonimizację danych, o ile pozwala ona realizować powyższe cele. Jeżeli cele te można zrealizować w drodze dalszego przetwarzania danych, które nie pozwalają albo przestały pozwalać na zidentyfikować osoby, której dane dotyczą, cele należy realizować w ten sposób</w:t>
      </w:r>
      <w:r>
        <w:rPr>
          <w:rFonts w:ascii="Cambria" w:hAnsi="Cambria"/>
        </w:rPr>
        <w:t>;</w:t>
      </w:r>
    </w:p>
    <w:p w14:paraId="319DF97A" w14:textId="77777777" w:rsidR="00BD3AC7" w:rsidRPr="001E0486" w:rsidRDefault="00BD3AC7" w:rsidP="001E0486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1E0486">
        <w:rPr>
          <w:rFonts w:ascii="Cambria" w:hAnsi="Cambria"/>
          <w:b/>
          <w:bCs/>
          <w:u w:val="single"/>
        </w:rPr>
        <w:lastRenderedPageBreak/>
        <w:t>ust.  </w:t>
      </w:r>
      <w:r w:rsidR="001E0486" w:rsidRPr="001E0486">
        <w:rPr>
          <w:rFonts w:ascii="Cambria" w:hAnsi="Cambria"/>
          <w:b/>
          <w:bCs/>
          <w:u w:val="single"/>
        </w:rPr>
        <w:t>2</w:t>
      </w:r>
      <w:r w:rsidR="001E0486" w:rsidRPr="001E0486">
        <w:rPr>
          <w:rFonts w:ascii="Cambria" w:hAnsi="Cambria"/>
          <w:bCs/>
          <w:u w:val="single"/>
        </w:rPr>
        <w:t xml:space="preserve"> </w:t>
      </w:r>
      <w:r w:rsidR="001E0486" w:rsidRPr="001E0486">
        <w:rPr>
          <w:rFonts w:ascii="Cambria" w:hAnsi="Cambria"/>
          <w:bCs/>
        </w:rPr>
        <w:t>-</w:t>
      </w:r>
      <w:r w:rsidRPr="001E0486">
        <w:rPr>
          <w:rFonts w:ascii="Cambria" w:hAnsi="Cambria"/>
        </w:rPr>
        <w:t xml:space="preserve"> w przypadku przetwarzania danych osobowych m.in.  </w:t>
      </w:r>
      <w:r w:rsidRPr="00A23762">
        <w:rPr>
          <w:rFonts w:ascii="Cambria" w:hAnsi="Cambria"/>
          <w:u w:val="single"/>
        </w:rPr>
        <w:t>do celów badań naukowych</w:t>
      </w:r>
      <w:r w:rsidRPr="001E0486">
        <w:rPr>
          <w:rFonts w:ascii="Cambria" w:hAnsi="Cambria"/>
        </w:rPr>
        <w:t xml:space="preserve"> prawo Unii lub prawo państwa członkowskiego mogą przewidzieć wyjątki od praw, o</w:t>
      </w:r>
      <w:r w:rsidR="001E0486">
        <w:rPr>
          <w:rFonts w:ascii="Cambria" w:hAnsi="Cambria"/>
        </w:rPr>
        <w:t> </w:t>
      </w:r>
      <w:r w:rsidR="00A03AF6">
        <w:rPr>
          <w:rFonts w:ascii="Cambria" w:hAnsi="Cambria"/>
        </w:rPr>
        <w:t xml:space="preserve"> </w:t>
      </w:r>
      <w:r w:rsidRPr="001E0486">
        <w:rPr>
          <w:rFonts w:ascii="Cambria" w:hAnsi="Cambria"/>
        </w:rPr>
        <w:t>których mowa w art. 15, 16, 18 i 21, z zastrzeżeniem warunków i zabezpieczeń, o których mowa w ust. 1 niniejszego artykułu, jeżeli jest prawdopodobne, że prawa te uniemożliwią lub poważnie utrudnią realizację wspomnianych konkretnych celów, i jeżeli wyjątki takie są konieczne do realizacji tych celów.</w:t>
      </w:r>
    </w:p>
    <w:p w14:paraId="147892F7" w14:textId="77777777" w:rsidR="00BD3AC7" w:rsidRPr="00BD3AC7" w:rsidRDefault="00BD3AC7" w:rsidP="00BD3AC7">
      <w:pPr>
        <w:jc w:val="both"/>
        <w:rPr>
          <w:rFonts w:ascii="Cambria" w:hAnsi="Cambria"/>
          <w:u w:val="single"/>
        </w:rPr>
      </w:pPr>
      <w:r w:rsidRPr="00BD3AC7">
        <w:rPr>
          <w:rFonts w:ascii="Cambria" w:hAnsi="Cambria"/>
          <w:b/>
          <w:bCs/>
        </w:rPr>
        <w:t>Zgodnie z art. 469b. 1.</w:t>
      </w:r>
      <w:r w:rsidRPr="00BD3AC7">
        <w:rPr>
          <w:rFonts w:ascii="Cambria" w:hAnsi="Cambria"/>
        </w:rPr>
        <w:t xml:space="preserve"> </w:t>
      </w:r>
      <w:r w:rsidRPr="00BD3AC7">
        <w:rPr>
          <w:rFonts w:ascii="Cambria" w:hAnsi="Cambria"/>
          <w:b/>
          <w:bCs/>
        </w:rPr>
        <w:t>Ustawy Prawo o szkolnictwie wyższym i nauce</w:t>
      </w:r>
      <w:r w:rsidRPr="00BD3AC7">
        <w:rPr>
          <w:rFonts w:ascii="Cambria" w:hAnsi="Cambria"/>
        </w:rPr>
        <w:t xml:space="preserve"> „Do przetwarzania danych osobowych przez podmioty, o których mowa w art. 7 ust. 1 pkt 1 i 4–7, </w:t>
      </w:r>
      <w:r w:rsidRPr="00BD3AC7">
        <w:rPr>
          <w:rFonts w:ascii="Cambria" w:hAnsi="Cambria"/>
          <w:u w:val="single"/>
        </w:rPr>
        <w:t xml:space="preserve">do celów badań naukowych i prac rozwojowych wyłącza się stosowanie przepisów art. 15, art. 16, art. 18 i art. 21 rozporządzenia 2016/679, jeżeli zachodzi prawdopodobieństwo, że prawa określone w tych przepisach uniemożliwią lub poważnie utrudnią realizację celów badań naukowych i prac rozwojowych, i jeżeli wyłączenia te są konieczne do realizacji tych celów. </w:t>
      </w:r>
    </w:p>
    <w:p w14:paraId="70AAD8CE" w14:textId="0D5F7AAE" w:rsidR="00BD3AC7" w:rsidRPr="00BD3AC7" w:rsidRDefault="00BD3AC7" w:rsidP="00BD3AC7">
      <w:pPr>
        <w:jc w:val="both"/>
        <w:rPr>
          <w:rFonts w:ascii="Cambria" w:hAnsi="Cambria"/>
        </w:rPr>
      </w:pPr>
      <w:r w:rsidRPr="00BD3AC7">
        <w:rPr>
          <w:rFonts w:ascii="Cambria" w:hAnsi="Cambria"/>
        </w:rPr>
        <w:t xml:space="preserve">2. W zakresie niezbędnym do prowadzenia badań naukowych i prac rozwojowych </w:t>
      </w:r>
      <w:r w:rsidRPr="00BD3AC7">
        <w:rPr>
          <w:rFonts w:ascii="Cambria" w:hAnsi="Cambria"/>
          <w:u w:val="single"/>
        </w:rPr>
        <w:t>dopuszcza się przetwarzanie danych osobowych ujawniających pochodzenie rasowe lub etniczne, poglądy polityczne, przekonania religijne lub światopoglądowe, przynależność do związków zawodowych oraz przetwarzanie danych genetycznych, danych biometrycznych w celu jednoznacznego zidentyfikowania osoby fizycznej lub danych dotyczących zdrowia, seksualności lub orientacji seksualnej tej osoby, pod warunkiem że publikowanie wyników tych badań i prac następuje w sposób uniemożliwiający identyfikację osoby fizycznej, której dane zostały przetworzone”,</w:t>
      </w:r>
      <w:r w:rsidRPr="00BD3AC7">
        <w:rPr>
          <w:rFonts w:ascii="Cambria" w:hAnsi="Cambria"/>
        </w:rPr>
        <w:t xml:space="preserve">  - w związku z tym podstawą przetwarzania danych o szczególnym charakterze przy badaniach naukowych </w:t>
      </w:r>
      <w:r w:rsidRPr="00BD3AC7">
        <w:rPr>
          <w:rFonts w:ascii="Cambria" w:hAnsi="Cambria"/>
          <w:b/>
        </w:rPr>
        <w:t>jest</w:t>
      </w:r>
      <w:r w:rsidRPr="00BD3AC7">
        <w:rPr>
          <w:rFonts w:ascii="Cambria" w:hAnsi="Cambria"/>
        </w:rPr>
        <w:t xml:space="preserve"> art. 9 ust. 2 lit. j.</w:t>
      </w:r>
    </w:p>
    <w:p w14:paraId="654C5730" w14:textId="77777777" w:rsidR="00BD3AC7" w:rsidRPr="00BD3AC7" w:rsidRDefault="00BD3AC7" w:rsidP="00BD3AC7">
      <w:pPr>
        <w:spacing w:after="0"/>
        <w:jc w:val="both"/>
        <w:rPr>
          <w:rFonts w:ascii="Cambria" w:hAnsi="Cambria"/>
          <w:color w:val="000000"/>
        </w:rPr>
      </w:pPr>
    </w:p>
    <w:p w14:paraId="3CB9AC1F" w14:textId="77777777" w:rsidR="007B0E0C" w:rsidRPr="00BD3AC7" w:rsidRDefault="007B0E0C" w:rsidP="00BD3AC7">
      <w:pPr>
        <w:spacing w:after="0"/>
        <w:jc w:val="both"/>
        <w:rPr>
          <w:rFonts w:ascii="Cambria" w:hAnsi="Cambria"/>
          <w:color w:val="000000"/>
        </w:rPr>
      </w:pPr>
      <w:r w:rsidRPr="00BD3AC7">
        <w:rPr>
          <w:rFonts w:ascii="Cambria" w:hAnsi="Cambria"/>
          <w:color w:val="000000"/>
        </w:rPr>
        <w:t>Ponadto, jeżeli chodzi o badania naukowe należy pamiętać o motywie 33 RODO:</w:t>
      </w:r>
    </w:p>
    <w:p w14:paraId="3A0CF961" w14:textId="77777777" w:rsidR="007B0E0C" w:rsidRPr="00BD3AC7" w:rsidRDefault="007B0E0C" w:rsidP="00BD3AC7">
      <w:pPr>
        <w:spacing w:after="0"/>
        <w:jc w:val="both"/>
        <w:rPr>
          <w:rFonts w:ascii="Cambria" w:hAnsi="Cambria"/>
          <w:color w:val="000000"/>
        </w:rPr>
      </w:pPr>
    </w:p>
    <w:p w14:paraId="1EC7C918" w14:textId="77777777" w:rsidR="007B0E0C" w:rsidRPr="00BD3AC7" w:rsidRDefault="007B0E0C" w:rsidP="00BD3AC7">
      <w:pPr>
        <w:spacing w:after="0"/>
        <w:jc w:val="both"/>
        <w:rPr>
          <w:rFonts w:ascii="Cambria" w:hAnsi="Cambria"/>
          <w:color w:val="000000"/>
        </w:rPr>
      </w:pPr>
      <w:r w:rsidRPr="00BD3AC7">
        <w:rPr>
          <w:rFonts w:ascii="Cambria" w:hAnsi="Cambria"/>
          <w:color w:val="000000"/>
        </w:rPr>
        <w:t>„W momencie zbierania danych często nie da się w pełni zidentyfikować celu przetwarzania danych osobowych na potrzeby badań naukowych. Dlatego osoby, których dane dotyczą, powinny móc wyrazić zgodę na niektóre obszary badań naukowych, o ile badania te są zgodne z uznanymi normami etycznymi w zakresie badań naukowych. Osoby, których dane dotyczą, powinny móc wyrazić zgodę tylko na niektóre obszary badań lub elementy projektów badawczych, o ile umożliwia to zamierzony cel.”</w:t>
      </w:r>
    </w:p>
    <w:p w14:paraId="717A62CD" w14:textId="77777777" w:rsidR="00E54849" w:rsidRPr="00BD3AC7" w:rsidRDefault="00E54849" w:rsidP="00BD3AC7">
      <w:pPr>
        <w:jc w:val="both"/>
        <w:rPr>
          <w:rFonts w:ascii="Cambria" w:hAnsi="Cambria"/>
          <w:color w:val="000000"/>
        </w:rPr>
      </w:pPr>
    </w:p>
    <w:p w14:paraId="7F2D3E71" w14:textId="77777777" w:rsidR="00E54849" w:rsidRPr="00BD3AC7" w:rsidRDefault="00E54849" w:rsidP="00BD3AC7">
      <w:pPr>
        <w:pStyle w:val="CM1"/>
        <w:numPr>
          <w:ilvl w:val="0"/>
          <w:numId w:val="1"/>
        </w:numPr>
        <w:spacing w:before="200" w:after="200"/>
        <w:jc w:val="both"/>
        <w:rPr>
          <w:rFonts w:ascii="Cambria" w:hAnsi="Cambria"/>
          <w:b/>
          <w:color w:val="000000"/>
          <w:sz w:val="22"/>
          <w:szCs w:val="22"/>
        </w:rPr>
      </w:pPr>
      <w:r w:rsidRPr="00BD3AC7">
        <w:rPr>
          <w:rFonts w:ascii="Cambria" w:hAnsi="Cambria"/>
          <w:b/>
          <w:color w:val="000000"/>
          <w:sz w:val="22"/>
          <w:szCs w:val="22"/>
        </w:rPr>
        <w:t xml:space="preserve">Rejestr czynności przetwarzania danych osobowych </w:t>
      </w:r>
    </w:p>
    <w:p w14:paraId="05C16B84" w14:textId="77777777" w:rsidR="00E54849" w:rsidRPr="00BD3AC7" w:rsidRDefault="00DB0B71" w:rsidP="00BD3AC7">
      <w:pPr>
        <w:jc w:val="both"/>
        <w:rPr>
          <w:rFonts w:ascii="Cambria" w:hAnsi="Cambria"/>
          <w:color w:val="000000"/>
        </w:rPr>
      </w:pPr>
      <w:r w:rsidRPr="00BD3AC7">
        <w:rPr>
          <w:rFonts w:ascii="Cambria" w:hAnsi="Cambria"/>
          <w:color w:val="000000"/>
        </w:rPr>
        <w:t xml:space="preserve">Czynność przetwarzania danych osobowych podczas badań naukowych ujęta jest w rejestrze przetwarzania danych osobowych UG, w części </w:t>
      </w:r>
      <w:r w:rsidR="00E54849" w:rsidRPr="00BD3AC7">
        <w:rPr>
          <w:rFonts w:ascii="Cambria" w:hAnsi="Cambria"/>
          <w:color w:val="000000"/>
        </w:rPr>
        <w:t>XV Nauka</w:t>
      </w:r>
      <w:r w:rsidR="00944A93" w:rsidRPr="00BD3AC7">
        <w:rPr>
          <w:rFonts w:ascii="Cambria" w:hAnsi="Cambria"/>
          <w:color w:val="000000"/>
        </w:rPr>
        <w:t xml:space="preserve">, </w:t>
      </w:r>
      <w:r w:rsidR="00E54849" w:rsidRPr="00BD3AC7">
        <w:rPr>
          <w:rFonts w:ascii="Cambria" w:hAnsi="Cambria"/>
          <w:color w:val="000000"/>
        </w:rPr>
        <w:t xml:space="preserve">badania </w:t>
      </w:r>
      <w:r w:rsidR="00944A93" w:rsidRPr="00BD3AC7">
        <w:rPr>
          <w:rFonts w:ascii="Cambria" w:hAnsi="Cambria"/>
          <w:color w:val="000000"/>
        </w:rPr>
        <w:t>i rozwój</w:t>
      </w:r>
      <w:r w:rsidRPr="00BD3AC7">
        <w:rPr>
          <w:rFonts w:ascii="Cambria" w:hAnsi="Cambria"/>
          <w:color w:val="000000"/>
        </w:rPr>
        <w:t>, w pkt. 17</w:t>
      </w:r>
      <w:r w:rsidR="00E54849" w:rsidRPr="00BD3AC7">
        <w:rPr>
          <w:rFonts w:ascii="Cambria" w:hAnsi="Cambria"/>
          <w:color w:val="000000"/>
        </w:rPr>
        <w:t xml:space="preserve"> Badania naukowe</w:t>
      </w:r>
      <w:r w:rsidRPr="00BD3AC7">
        <w:rPr>
          <w:rFonts w:ascii="Cambria" w:hAnsi="Cambria"/>
          <w:color w:val="000000"/>
        </w:rPr>
        <w:t>.</w:t>
      </w:r>
      <w:r w:rsidR="00E54849" w:rsidRPr="00BD3AC7">
        <w:rPr>
          <w:rFonts w:ascii="Cambria" w:hAnsi="Cambria"/>
          <w:color w:val="000000"/>
        </w:rPr>
        <w:t xml:space="preserve"> </w:t>
      </w:r>
    </w:p>
    <w:p w14:paraId="6846612C" w14:textId="77777777" w:rsidR="008523A5" w:rsidRPr="00BD3AC7" w:rsidRDefault="00E54849" w:rsidP="00BD3AC7">
      <w:pPr>
        <w:pStyle w:val="CM1"/>
        <w:numPr>
          <w:ilvl w:val="0"/>
          <w:numId w:val="1"/>
        </w:numPr>
        <w:spacing w:before="200" w:after="200"/>
        <w:jc w:val="both"/>
        <w:rPr>
          <w:rFonts w:ascii="Cambria" w:hAnsi="Cambria"/>
          <w:color w:val="000000"/>
          <w:sz w:val="22"/>
          <w:szCs w:val="22"/>
        </w:rPr>
      </w:pPr>
      <w:r w:rsidRPr="00BD3AC7">
        <w:rPr>
          <w:rFonts w:ascii="Cambria" w:hAnsi="Cambria"/>
          <w:b/>
          <w:color w:val="000000"/>
          <w:sz w:val="22"/>
          <w:szCs w:val="22"/>
        </w:rPr>
        <w:t>Upoważnienie do przetwarzania danych osobowych</w:t>
      </w:r>
      <w:r w:rsidRPr="00BD3AC7">
        <w:rPr>
          <w:rFonts w:ascii="Cambria" w:hAnsi="Cambria"/>
          <w:color w:val="000000"/>
          <w:sz w:val="22"/>
          <w:szCs w:val="22"/>
        </w:rPr>
        <w:t xml:space="preserve"> </w:t>
      </w:r>
    </w:p>
    <w:p w14:paraId="6018555F" w14:textId="3EEDCE2E" w:rsidR="00C22781" w:rsidRDefault="008523A5" w:rsidP="00C22781">
      <w:pPr>
        <w:jc w:val="both"/>
        <w:rPr>
          <w:rFonts w:ascii="Cambria" w:hAnsi="Cambria"/>
          <w:color w:val="000000"/>
        </w:rPr>
      </w:pPr>
      <w:r w:rsidRPr="00BD3AC7">
        <w:rPr>
          <w:rFonts w:ascii="Cambria" w:hAnsi="Cambria"/>
          <w:color w:val="000000"/>
        </w:rPr>
        <w:t>W</w:t>
      </w:r>
      <w:r w:rsidR="00E54849" w:rsidRPr="00BD3AC7">
        <w:rPr>
          <w:rFonts w:ascii="Cambria" w:hAnsi="Cambria"/>
          <w:color w:val="000000"/>
        </w:rPr>
        <w:t xml:space="preserve"> ramach ww.  czynności przetwarzania </w:t>
      </w:r>
      <w:r w:rsidRPr="00BD3AC7">
        <w:rPr>
          <w:rFonts w:ascii="Cambria" w:hAnsi="Cambria"/>
          <w:color w:val="000000"/>
        </w:rPr>
        <w:t>wszyscy pracownicy uczestniczący w badaniu i przetwarzający w związku z tym dane osobowe</w:t>
      </w:r>
      <w:r w:rsidR="00EE5676" w:rsidRPr="00BD3AC7">
        <w:rPr>
          <w:rFonts w:ascii="Cambria" w:hAnsi="Cambria"/>
          <w:color w:val="000000"/>
        </w:rPr>
        <w:t xml:space="preserve"> osób badanych</w:t>
      </w:r>
      <w:r w:rsidRPr="00BD3AC7">
        <w:rPr>
          <w:rFonts w:ascii="Cambria" w:hAnsi="Cambria"/>
          <w:color w:val="000000"/>
        </w:rPr>
        <w:t>, muszą mieć stosowne upoważnienie. W</w:t>
      </w:r>
      <w:r w:rsidR="00862C50" w:rsidRPr="00BD3AC7">
        <w:rPr>
          <w:rFonts w:ascii="Cambria" w:hAnsi="Cambria"/>
          <w:color w:val="000000"/>
        </w:rPr>
        <w:t> </w:t>
      </w:r>
      <w:r w:rsidRPr="00BD3AC7">
        <w:rPr>
          <w:rFonts w:ascii="Cambria" w:hAnsi="Cambria"/>
          <w:color w:val="000000"/>
        </w:rPr>
        <w:t>przypadku braku takiego upoważnienia</w:t>
      </w:r>
      <w:r w:rsidR="00862C50" w:rsidRPr="00BD3AC7">
        <w:rPr>
          <w:rFonts w:ascii="Cambria" w:hAnsi="Cambria"/>
          <w:color w:val="000000"/>
        </w:rPr>
        <w:t xml:space="preserve"> należy</w:t>
      </w:r>
      <w:r w:rsidRPr="00BD3AC7">
        <w:rPr>
          <w:rFonts w:ascii="Cambria" w:hAnsi="Cambria"/>
          <w:color w:val="000000"/>
        </w:rPr>
        <w:t xml:space="preserve"> złożyć </w:t>
      </w:r>
      <w:r w:rsidR="00862C50" w:rsidRPr="00BD3AC7">
        <w:rPr>
          <w:rFonts w:ascii="Cambria" w:hAnsi="Cambria"/>
          <w:color w:val="000000"/>
        </w:rPr>
        <w:t xml:space="preserve">w  systemie elektronicznym ODO na Portalu Pracownika wniosek </w:t>
      </w:r>
      <w:r w:rsidRPr="00BD3AC7">
        <w:rPr>
          <w:rFonts w:ascii="Cambria" w:hAnsi="Cambria"/>
          <w:color w:val="000000"/>
        </w:rPr>
        <w:t>o nadanie upoważnienia do przetwarzania danych osobowych. W</w:t>
      </w:r>
      <w:r w:rsidR="00862C50" w:rsidRPr="00BD3AC7">
        <w:rPr>
          <w:rFonts w:ascii="Cambria" w:hAnsi="Cambria"/>
          <w:color w:val="000000"/>
        </w:rPr>
        <w:t> </w:t>
      </w:r>
      <w:r w:rsidRPr="00BD3AC7">
        <w:rPr>
          <w:rFonts w:ascii="Cambria" w:hAnsi="Cambria"/>
          <w:color w:val="000000"/>
        </w:rPr>
        <w:t xml:space="preserve">razie wątpliwości proszę skontaktować się z </w:t>
      </w:r>
      <w:r w:rsidR="00C22781">
        <w:rPr>
          <w:rFonts w:ascii="Cambria" w:hAnsi="Cambria"/>
          <w:color w:val="000000"/>
        </w:rPr>
        <w:t xml:space="preserve">IOD lub właściwym </w:t>
      </w:r>
      <w:r w:rsidRPr="00BD3AC7">
        <w:rPr>
          <w:rFonts w:ascii="Cambria" w:hAnsi="Cambria"/>
          <w:color w:val="000000"/>
        </w:rPr>
        <w:t>Koordynatorem Ochrony Danych Osobowych</w:t>
      </w:r>
      <w:r w:rsidR="00C22781">
        <w:rPr>
          <w:rFonts w:ascii="Cambria" w:hAnsi="Cambria"/>
          <w:color w:val="000000"/>
        </w:rPr>
        <w:t>.</w:t>
      </w:r>
      <w:r w:rsidRPr="00BD3AC7">
        <w:rPr>
          <w:rFonts w:ascii="Cambria" w:hAnsi="Cambria"/>
          <w:color w:val="000000"/>
        </w:rPr>
        <w:t xml:space="preserve"> </w:t>
      </w:r>
    </w:p>
    <w:p w14:paraId="440B9F57" w14:textId="0CECA446" w:rsidR="00C22781" w:rsidRDefault="00C22781" w:rsidP="00C22781">
      <w:pPr>
        <w:jc w:val="both"/>
        <w:rPr>
          <w:rFonts w:ascii="Cambria" w:hAnsi="Cambria"/>
          <w:color w:val="000000"/>
        </w:rPr>
      </w:pPr>
    </w:p>
    <w:p w14:paraId="6D66D8D5" w14:textId="77777777" w:rsidR="00C22781" w:rsidRDefault="00C22781" w:rsidP="00C22781">
      <w:pPr>
        <w:jc w:val="both"/>
        <w:rPr>
          <w:rFonts w:ascii="Cambria" w:hAnsi="Cambria"/>
          <w:color w:val="000000"/>
        </w:rPr>
      </w:pPr>
    </w:p>
    <w:p w14:paraId="08A7FD68" w14:textId="452CBB40" w:rsidR="00E54849" w:rsidRPr="00BD3AC7" w:rsidRDefault="00E54849" w:rsidP="00C22781">
      <w:pPr>
        <w:pStyle w:val="CM1"/>
        <w:numPr>
          <w:ilvl w:val="0"/>
          <w:numId w:val="1"/>
        </w:numPr>
        <w:spacing w:before="200" w:after="200"/>
        <w:jc w:val="both"/>
        <w:rPr>
          <w:rFonts w:ascii="Cambria" w:hAnsi="Cambria"/>
          <w:b/>
          <w:color w:val="000000"/>
          <w:sz w:val="22"/>
          <w:szCs w:val="22"/>
        </w:rPr>
      </w:pPr>
      <w:r w:rsidRPr="00BD3AC7">
        <w:rPr>
          <w:rFonts w:ascii="Cambria" w:hAnsi="Cambria"/>
          <w:b/>
          <w:color w:val="000000"/>
          <w:sz w:val="22"/>
          <w:szCs w:val="22"/>
        </w:rPr>
        <w:lastRenderedPageBreak/>
        <w:t>Zgoda i klauzula informacyjna</w:t>
      </w:r>
    </w:p>
    <w:p w14:paraId="2FB12213" w14:textId="77777777" w:rsidR="00862C50" w:rsidRPr="00BD3AC7" w:rsidRDefault="00862C50" w:rsidP="00BD3AC7">
      <w:pPr>
        <w:jc w:val="both"/>
        <w:rPr>
          <w:rFonts w:ascii="Cambria" w:hAnsi="Cambria"/>
          <w:color w:val="000000"/>
        </w:rPr>
      </w:pPr>
      <w:r w:rsidRPr="00BD3AC7">
        <w:rPr>
          <w:rFonts w:ascii="Cambria" w:hAnsi="Cambria"/>
          <w:color w:val="000000"/>
        </w:rPr>
        <w:t>Osoby biorące udział w badaniu powinny wyrazić stosowną zgodę</w:t>
      </w:r>
      <w:r w:rsidR="000C124E" w:rsidRPr="00BD3AC7">
        <w:rPr>
          <w:rFonts w:ascii="Cambria" w:hAnsi="Cambria"/>
          <w:color w:val="000000"/>
        </w:rPr>
        <w:t xml:space="preserve"> (jeżeli ich dane nie są przetwarzane w oparciu o art. 9 ust. 2 lit.j)</w:t>
      </w:r>
      <w:r w:rsidRPr="00BD3AC7">
        <w:rPr>
          <w:rFonts w:ascii="Cambria" w:hAnsi="Cambria"/>
          <w:color w:val="000000"/>
        </w:rPr>
        <w:t xml:space="preserve"> oraz zostać zapoznane z klauzulą informacyjną. Wzór klauzuli znajduje się na stronie:</w:t>
      </w:r>
    </w:p>
    <w:p w14:paraId="3974FB95" w14:textId="77777777" w:rsidR="00E54849" w:rsidRPr="00EE5676" w:rsidRDefault="00C22781" w:rsidP="00BD3AC7">
      <w:pPr>
        <w:jc w:val="both"/>
        <w:rPr>
          <w:rStyle w:val="Hipercze"/>
          <w:rFonts w:ascii="Cambria" w:hAnsi="Cambria"/>
        </w:rPr>
      </w:pPr>
      <w:hyperlink r:id="rId5" w:history="1">
        <w:r w:rsidR="00E54849" w:rsidRPr="00BD3AC7">
          <w:rPr>
            <w:rStyle w:val="Hipercze"/>
            <w:rFonts w:ascii="Cambria" w:hAnsi="Cambria"/>
          </w:rPr>
          <w:t>https://ug.edu.pl/pracownicy/strony_jednostek/ochrona_danych_osobowych/obowiazek_informacyjny</w:t>
        </w:r>
      </w:hyperlink>
      <w:r w:rsidR="00862C50" w:rsidRPr="00EE5676">
        <w:rPr>
          <w:rStyle w:val="Hipercze"/>
          <w:rFonts w:ascii="Cambria" w:hAnsi="Cambria"/>
        </w:rPr>
        <w:t>.</w:t>
      </w:r>
    </w:p>
    <w:p w14:paraId="57E4644F" w14:textId="77777777" w:rsidR="00862C50" w:rsidRPr="00EE5676" w:rsidRDefault="00862C50" w:rsidP="00E54849">
      <w:pPr>
        <w:jc w:val="both"/>
        <w:rPr>
          <w:rFonts w:ascii="Cambria" w:hAnsi="Cambria"/>
          <w:color w:val="000000"/>
        </w:rPr>
      </w:pPr>
      <w:r w:rsidRPr="00EE5676">
        <w:rPr>
          <w:rFonts w:ascii="Cambria" w:hAnsi="Cambria"/>
          <w:color w:val="000000"/>
        </w:rPr>
        <w:t xml:space="preserve">W celu zapewnienia rozliczalności, fakt ten powinien być udokumentowany. </w:t>
      </w:r>
    </w:p>
    <w:p w14:paraId="6FE91B17" w14:textId="77777777" w:rsidR="00862C50" w:rsidRPr="00EE5676" w:rsidRDefault="00E54849" w:rsidP="00DB0B71">
      <w:pPr>
        <w:pStyle w:val="CM1"/>
        <w:numPr>
          <w:ilvl w:val="0"/>
          <w:numId w:val="1"/>
        </w:numPr>
        <w:spacing w:before="200" w:after="200"/>
        <w:jc w:val="both"/>
        <w:rPr>
          <w:rFonts w:ascii="Cambria" w:hAnsi="Cambria"/>
          <w:color w:val="000000"/>
          <w:sz w:val="22"/>
          <w:szCs w:val="22"/>
        </w:rPr>
      </w:pPr>
      <w:r w:rsidRPr="00EE5676">
        <w:rPr>
          <w:rFonts w:ascii="Cambria" w:hAnsi="Cambria"/>
          <w:b/>
          <w:bCs/>
          <w:sz w:val="22"/>
          <w:szCs w:val="22"/>
        </w:rPr>
        <w:t xml:space="preserve">Zabezpieczenie danych </w:t>
      </w:r>
    </w:p>
    <w:p w14:paraId="5CC12CE0" w14:textId="77777777" w:rsidR="00350EAF" w:rsidRPr="00EE5676" w:rsidRDefault="00862C50" w:rsidP="00862C50">
      <w:pPr>
        <w:jc w:val="both"/>
        <w:rPr>
          <w:rFonts w:ascii="Cambria" w:hAnsi="Cambria"/>
          <w:color w:val="000000"/>
        </w:rPr>
      </w:pPr>
      <w:r w:rsidRPr="00EE5676">
        <w:rPr>
          <w:rFonts w:ascii="Cambria" w:hAnsi="Cambria"/>
          <w:bCs/>
        </w:rPr>
        <w:t xml:space="preserve">W przypadku </w:t>
      </w:r>
      <w:r w:rsidR="00E54849" w:rsidRPr="00EE5676">
        <w:rPr>
          <w:rFonts w:ascii="Cambria" w:hAnsi="Cambria"/>
          <w:color w:val="000000"/>
        </w:rPr>
        <w:t>przetwarzani</w:t>
      </w:r>
      <w:r w:rsidRPr="00EE5676">
        <w:rPr>
          <w:rFonts w:ascii="Cambria" w:hAnsi="Cambria"/>
          <w:color w:val="000000"/>
        </w:rPr>
        <w:t>a</w:t>
      </w:r>
      <w:r w:rsidR="00E54849" w:rsidRPr="00EE5676">
        <w:rPr>
          <w:rFonts w:ascii="Cambria" w:hAnsi="Cambria"/>
          <w:color w:val="000000"/>
        </w:rPr>
        <w:t xml:space="preserve"> danych wrażliwych, należy </w:t>
      </w:r>
      <w:r w:rsidR="00944A93" w:rsidRPr="00EE5676">
        <w:rPr>
          <w:rFonts w:ascii="Cambria" w:hAnsi="Cambria"/>
          <w:color w:val="000000"/>
        </w:rPr>
        <w:t xml:space="preserve">je </w:t>
      </w:r>
      <w:r w:rsidRPr="00EE5676">
        <w:rPr>
          <w:rFonts w:ascii="Cambria" w:hAnsi="Cambria"/>
          <w:color w:val="000000"/>
        </w:rPr>
        <w:t>szczególnie</w:t>
      </w:r>
      <w:r w:rsidR="00E54849" w:rsidRPr="00EE5676">
        <w:rPr>
          <w:rFonts w:ascii="Cambria" w:hAnsi="Cambria"/>
          <w:color w:val="000000"/>
        </w:rPr>
        <w:t xml:space="preserve"> zabezpieczyć, aby zachować ich poufność. </w:t>
      </w:r>
      <w:r w:rsidR="00944A93" w:rsidRPr="00EE5676">
        <w:rPr>
          <w:rFonts w:ascii="Cambria" w:hAnsi="Cambria"/>
          <w:color w:val="000000"/>
        </w:rPr>
        <w:t>D</w:t>
      </w:r>
      <w:r w:rsidR="00E54849" w:rsidRPr="00EE5676">
        <w:rPr>
          <w:rFonts w:ascii="Cambria" w:hAnsi="Cambria"/>
          <w:color w:val="000000"/>
        </w:rPr>
        <w:t xml:space="preserve">ostęp do </w:t>
      </w:r>
      <w:r w:rsidR="00944A93" w:rsidRPr="00EE5676">
        <w:rPr>
          <w:rFonts w:ascii="Cambria" w:hAnsi="Cambria"/>
          <w:color w:val="000000"/>
        </w:rPr>
        <w:t xml:space="preserve">tych danych </w:t>
      </w:r>
      <w:r w:rsidR="00E54849" w:rsidRPr="00EE5676">
        <w:rPr>
          <w:rFonts w:ascii="Cambria" w:hAnsi="Cambria"/>
          <w:color w:val="000000"/>
        </w:rPr>
        <w:t xml:space="preserve"> </w:t>
      </w:r>
      <w:r w:rsidR="00944A93" w:rsidRPr="00EE5676">
        <w:rPr>
          <w:rFonts w:ascii="Cambria" w:hAnsi="Cambria"/>
          <w:color w:val="000000"/>
        </w:rPr>
        <w:t>jest</w:t>
      </w:r>
      <w:r w:rsidR="00E54849" w:rsidRPr="00EE5676">
        <w:rPr>
          <w:rFonts w:ascii="Cambria" w:hAnsi="Cambria"/>
          <w:color w:val="000000"/>
        </w:rPr>
        <w:t xml:space="preserve"> możliwy jedynie dla osób do tego upoważnionych</w:t>
      </w:r>
      <w:r w:rsidR="00350EAF" w:rsidRPr="00EE5676">
        <w:rPr>
          <w:rFonts w:ascii="Cambria" w:hAnsi="Cambria"/>
          <w:color w:val="000000"/>
        </w:rPr>
        <w:t>.</w:t>
      </w:r>
      <w:r w:rsidR="00944A93" w:rsidRPr="00EE5676">
        <w:rPr>
          <w:rFonts w:ascii="Cambria" w:hAnsi="Cambria"/>
          <w:color w:val="000000"/>
        </w:rPr>
        <w:t xml:space="preserve"> Ważnym jest a</w:t>
      </w:r>
      <w:r w:rsidR="00E54849" w:rsidRPr="00EE5676">
        <w:rPr>
          <w:rFonts w:ascii="Cambria" w:hAnsi="Cambria"/>
          <w:color w:val="000000"/>
        </w:rPr>
        <w:t xml:space="preserve">by nie doszło do niekontrolowanego ich ujawnienia. </w:t>
      </w:r>
      <w:r w:rsidR="00944A93" w:rsidRPr="00EE5676">
        <w:rPr>
          <w:rFonts w:ascii="Cambria" w:hAnsi="Cambria"/>
          <w:color w:val="000000"/>
        </w:rPr>
        <w:t>P</w:t>
      </w:r>
      <w:r w:rsidR="00E54849" w:rsidRPr="00EE5676">
        <w:rPr>
          <w:rFonts w:ascii="Cambria" w:hAnsi="Cambria"/>
          <w:color w:val="000000"/>
        </w:rPr>
        <w:t>rzetwarzanie</w:t>
      </w:r>
      <w:r w:rsidR="00944A93" w:rsidRPr="00EE5676">
        <w:rPr>
          <w:rFonts w:ascii="Cambria" w:hAnsi="Cambria"/>
          <w:color w:val="000000"/>
        </w:rPr>
        <w:t xml:space="preserve"> danych osobowych </w:t>
      </w:r>
      <w:r w:rsidR="00E54849" w:rsidRPr="00EE5676">
        <w:rPr>
          <w:rFonts w:ascii="Cambria" w:hAnsi="Cambria"/>
          <w:color w:val="000000"/>
        </w:rPr>
        <w:t xml:space="preserve">do celów badań naukowych </w:t>
      </w:r>
      <w:r w:rsidR="00944A93" w:rsidRPr="00EE5676">
        <w:rPr>
          <w:rFonts w:ascii="Cambria" w:hAnsi="Cambria"/>
          <w:color w:val="000000"/>
        </w:rPr>
        <w:t>musi być</w:t>
      </w:r>
      <w:r w:rsidR="00E54849" w:rsidRPr="00EE5676">
        <w:rPr>
          <w:rFonts w:ascii="Cambria" w:hAnsi="Cambria"/>
          <w:color w:val="000000"/>
        </w:rPr>
        <w:t xml:space="preserve"> odpowiedni</w:t>
      </w:r>
      <w:r w:rsidR="00944A93" w:rsidRPr="00EE5676">
        <w:rPr>
          <w:rFonts w:ascii="Cambria" w:hAnsi="Cambria"/>
          <w:color w:val="000000"/>
        </w:rPr>
        <w:t xml:space="preserve">o zabezpieczone </w:t>
      </w:r>
      <w:r w:rsidR="00E54849" w:rsidRPr="00EE5676">
        <w:rPr>
          <w:rFonts w:ascii="Cambria" w:hAnsi="Cambria"/>
          <w:color w:val="000000"/>
        </w:rPr>
        <w:t>dla praw i wolności osoby, której dane dotyczą</w:t>
      </w:r>
      <w:r w:rsidR="00C558A7" w:rsidRPr="00EE5676">
        <w:rPr>
          <w:rFonts w:ascii="Cambria" w:hAnsi="Cambria"/>
          <w:color w:val="000000"/>
        </w:rPr>
        <w:t xml:space="preserve">. </w:t>
      </w:r>
      <w:r w:rsidR="00350EAF" w:rsidRPr="00EE5676">
        <w:rPr>
          <w:rFonts w:ascii="Cambria" w:hAnsi="Cambria"/>
          <w:color w:val="000000"/>
        </w:rPr>
        <w:t xml:space="preserve">Zgodnie z zasadą minimalizacji należy </w:t>
      </w:r>
      <w:r w:rsidR="00E54849" w:rsidRPr="00EE5676">
        <w:rPr>
          <w:rFonts w:ascii="Cambria" w:hAnsi="Cambria"/>
          <w:color w:val="000000"/>
        </w:rPr>
        <w:t>przetwarza</w:t>
      </w:r>
      <w:r w:rsidR="00350EAF" w:rsidRPr="00EE5676">
        <w:rPr>
          <w:rFonts w:ascii="Cambria" w:hAnsi="Cambria"/>
          <w:color w:val="000000"/>
        </w:rPr>
        <w:t>ć</w:t>
      </w:r>
      <w:r w:rsidR="00E54849" w:rsidRPr="00EE5676">
        <w:rPr>
          <w:rFonts w:ascii="Cambria" w:hAnsi="Cambria"/>
          <w:color w:val="000000"/>
        </w:rPr>
        <w:t xml:space="preserve"> tylko </w:t>
      </w:r>
      <w:r w:rsidR="00350EAF" w:rsidRPr="00EE5676">
        <w:rPr>
          <w:rFonts w:ascii="Cambria" w:hAnsi="Cambria"/>
          <w:color w:val="000000"/>
        </w:rPr>
        <w:t>te</w:t>
      </w:r>
      <w:r w:rsidR="00E54849" w:rsidRPr="00EE5676">
        <w:rPr>
          <w:rFonts w:ascii="Cambria" w:hAnsi="Cambria"/>
          <w:color w:val="000000"/>
        </w:rPr>
        <w:t xml:space="preserve"> dan</w:t>
      </w:r>
      <w:r w:rsidR="00350EAF" w:rsidRPr="00EE5676">
        <w:rPr>
          <w:rFonts w:ascii="Cambria" w:hAnsi="Cambria"/>
          <w:color w:val="000000"/>
        </w:rPr>
        <w:t xml:space="preserve">e, które są </w:t>
      </w:r>
      <w:r w:rsidR="00E54849" w:rsidRPr="00EE5676">
        <w:rPr>
          <w:rFonts w:ascii="Cambria" w:hAnsi="Cambria"/>
          <w:color w:val="000000"/>
        </w:rPr>
        <w:t xml:space="preserve"> niezbędn</w:t>
      </w:r>
      <w:r w:rsidR="00350EAF" w:rsidRPr="00EE5676">
        <w:rPr>
          <w:rFonts w:ascii="Cambria" w:hAnsi="Cambria"/>
          <w:color w:val="000000"/>
        </w:rPr>
        <w:t>e</w:t>
      </w:r>
      <w:r w:rsidR="00E54849" w:rsidRPr="00EE5676">
        <w:rPr>
          <w:rFonts w:ascii="Cambria" w:hAnsi="Cambria"/>
          <w:color w:val="000000"/>
        </w:rPr>
        <w:t xml:space="preserve"> do realizacji celu przetwarzania. Środki </w:t>
      </w:r>
      <w:r w:rsidR="00350EAF" w:rsidRPr="00EE5676">
        <w:rPr>
          <w:rFonts w:ascii="Cambria" w:hAnsi="Cambria"/>
          <w:color w:val="000000"/>
        </w:rPr>
        <w:t xml:space="preserve">zabezpieczające </w:t>
      </w:r>
      <w:r w:rsidR="00E54849" w:rsidRPr="00EE5676">
        <w:rPr>
          <w:rFonts w:ascii="Cambria" w:hAnsi="Cambria"/>
          <w:color w:val="000000"/>
        </w:rPr>
        <w:t xml:space="preserve">mogą obejmować </w:t>
      </w:r>
      <w:r w:rsidR="00350EAF" w:rsidRPr="00EE5676">
        <w:rPr>
          <w:rFonts w:ascii="Cambria" w:hAnsi="Cambria"/>
          <w:color w:val="000000"/>
        </w:rPr>
        <w:t xml:space="preserve">wspomnianą </w:t>
      </w:r>
      <w:r w:rsidR="00E54849" w:rsidRPr="00EE5676">
        <w:rPr>
          <w:rFonts w:ascii="Cambria" w:hAnsi="Cambria"/>
          <w:color w:val="000000"/>
        </w:rPr>
        <w:t>np. pseudonimizację danych (przetwarzanie danych osobowych w taki sposób, aby nie było możliwe zidentyfikowanie, do kogo one należą</w:t>
      </w:r>
      <w:r w:rsidR="00350EAF" w:rsidRPr="00EE5676">
        <w:rPr>
          <w:rFonts w:ascii="Cambria" w:hAnsi="Cambria"/>
          <w:color w:val="000000"/>
        </w:rPr>
        <w:t xml:space="preserve">). </w:t>
      </w:r>
    </w:p>
    <w:p w14:paraId="79E38063" w14:textId="77777777" w:rsidR="00524EB1" w:rsidRDefault="00524EB1" w:rsidP="006B0366">
      <w:pPr>
        <w:spacing w:after="0"/>
        <w:jc w:val="both"/>
        <w:rPr>
          <w:rFonts w:ascii="Cambria" w:hAnsi="Cambria"/>
          <w:color w:val="000000"/>
        </w:rPr>
      </w:pPr>
      <w:r w:rsidRPr="006B0366">
        <w:rPr>
          <w:rFonts w:ascii="Cambria" w:hAnsi="Cambria"/>
          <w:color w:val="000000"/>
        </w:rPr>
        <w:t xml:space="preserve">Ponadto zgodnie z pkt. </w:t>
      </w:r>
      <w:r w:rsidR="006B0366" w:rsidRPr="006B0366">
        <w:rPr>
          <w:rFonts w:ascii="Cambria" w:hAnsi="Cambria"/>
          <w:color w:val="000000"/>
        </w:rPr>
        <w:t xml:space="preserve">VII </w:t>
      </w:r>
      <w:r w:rsidR="006B0366" w:rsidRPr="006B0366">
        <w:rPr>
          <w:rFonts w:ascii="Times New Roman" w:hAnsi="Times New Roman" w:cs="Times New Roman"/>
          <w:smallCaps/>
          <w:sz w:val="26"/>
          <w:szCs w:val="26"/>
        </w:rPr>
        <w:t xml:space="preserve">Obszar przetwarzania danych osobowych oraz ich zabezpieczenie, </w:t>
      </w:r>
      <w:r w:rsidRPr="006B0366">
        <w:rPr>
          <w:rFonts w:ascii="Cambria" w:hAnsi="Cambria"/>
          <w:color w:val="000000"/>
        </w:rPr>
        <w:t xml:space="preserve"> </w:t>
      </w:r>
      <w:r w:rsidR="006B0366" w:rsidRPr="006B0366">
        <w:rPr>
          <w:rFonts w:ascii="Cambria" w:hAnsi="Cambria"/>
          <w:color w:val="000000"/>
        </w:rPr>
        <w:t xml:space="preserve">ppkt 6 </w:t>
      </w:r>
      <w:r w:rsidRPr="006B0366">
        <w:rPr>
          <w:rFonts w:ascii="Cambria" w:hAnsi="Cambria"/>
          <w:color w:val="000000"/>
        </w:rPr>
        <w:t xml:space="preserve">obowiązującej na UG Polityki </w:t>
      </w:r>
      <w:r w:rsidR="006B0366" w:rsidRPr="006B0366">
        <w:rPr>
          <w:rFonts w:ascii="Cambria" w:hAnsi="Cambria"/>
          <w:color w:val="000000"/>
        </w:rPr>
        <w:t xml:space="preserve">ochrony </w:t>
      </w:r>
      <w:r w:rsidRPr="006B0366">
        <w:rPr>
          <w:rFonts w:ascii="Cambria" w:hAnsi="Cambria"/>
          <w:color w:val="000000"/>
        </w:rPr>
        <w:t xml:space="preserve"> </w:t>
      </w:r>
      <w:r w:rsidR="00350EAF" w:rsidRPr="006B0366">
        <w:rPr>
          <w:rFonts w:ascii="Cambria" w:hAnsi="Cambria"/>
          <w:color w:val="000000"/>
        </w:rPr>
        <w:t>d</w:t>
      </w:r>
      <w:r w:rsidRPr="006B0366">
        <w:rPr>
          <w:rFonts w:ascii="Cambria" w:hAnsi="Cambria"/>
          <w:color w:val="000000"/>
        </w:rPr>
        <w:t>anych osobowych</w:t>
      </w:r>
      <w:r w:rsidR="00EE5676" w:rsidRPr="006B0366">
        <w:rPr>
          <w:rFonts w:ascii="Cambria" w:hAnsi="Cambria"/>
          <w:color w:val="000000"/>
        </w:rPr>
        <w:t>, zwracam uwagę, że</w:t>
      </w:r>
      <w:r w:rsidRPr="006B0366">
        <w:rPr>
          <w:rFonts w:ascii="Cambria" w:hAnsi="Cambria"/>
          <w:color w:val="000000"/>
        </w:rPr>
        <w:t xml:space="preserve"> obieg dokumentów zawierających dane osobowe, pomiędzy jednostkami organizacyjnymi uczelni</w:t>
      </w:r>
      <w:r w:rsidR="00350EAF" w:rsidRPr="006B0366">
        <w:rPr>
          <w:rFonts w:ascii="Cambria" w:hAnsi="Cambria"/>
          <w:color w:val="000000"/>
        </w:rPr>
        <w:t>,</w:t>
      </w:r>
      <w:r w:rsidRPr="006B0366">
        <w:rPr>
          <w:rFonts w:ascii="Cambria" w:hAnsi="Cambria"/>
          <w:color w:val="000000"/>
        </w:rPr>
        <w:t xml:space="preserve"> winien odbywać się w sposób zapewniający pełną ochronę przed ujawnieniem zawartych w tych dokumentach danych (informacji).  Zaleca się m.in., o ile to możliwe, przekazywanie pocztą elektroniczną tylko jednostkowych danych, a nie całych zbiorów lub szerokich z nich wypisów. Dane osobowe</w:t>
      </w:r>
      <w:r w:rsidR="006B0366" w:rsidRPr="006B0366">
        <w:rPr>
          <w:rFonts w:ascii="Cambria" w:hAnsi="Cambria"/>
          <w:color w:val="000000"/>
        </w:rPr>
        <w:t xml:space="preserve"> szczególne oraz </w:t>
      </w:r>
      <w:r w:rsidR="006B0366" w:rsidRPr="006B0366">
        <w:rPr>
          <w:rFonts w:ascii="Times New Roman" w:hAnsi="Times New Roman" w:cs="Times New Roman"/>
        </w:rPr>
        <w:t xml:space="preserve">zawierające PESEL, datę urodzenia, miejsce zamieszkania/zameldowania przesyła się wyłącznie w postaci zaszyfrowanej. </w:t>
      </w:r>
      <w:r w:rsidR="006B0366">
        <w:rPr>
          <w:rFonts w:ascii="Times New Roman" w:hAnsi="Times New Roman" w:cs="Times New Roman"/>
        </w:rPr>
        <w:t>Wskazanym jest, aby h</w:t>
      </w:r>
      <w:r w:rsidR="006B0366" w:rsidRPr="006B0366">
        <w:rPr>
          <w:rFonts w:ascii="Times New Roman" w:hAnsi="Times New Roman" w:cs="Times New Roman"/>
        </w:rPr>
        <w:t>asło dostępu do pliku zawierającego dane osobowe przekaz</w:t>
      </w:r>
      <w:r w:rsidR="006B0366">
        <w:rPr>
          <w:rFonts w:ascii="Times New Roman" w:hAnsi="Times New Roman" w:cs="Times New Roman"/>
        </w:rPr>
        <w:t>ywać</w:t>
      </w:r>
      <w:r w:rsidR="006B0366" w:rsidRPr="006B0366">
        <w:rPr>
          <w:rFonts w:ascii="Times New Roman" w:hAnsi="Times New Roman" w:cs="Times New Roman"/>
        </w:rPr>
        <w:t xml:space="preserve"> innym kanałem informacyjnym w stosunku do przekazywanych plików.</w:t>
      </w:r>
      <w:r w:rsidR="006B0366">
        <w:rPr>
          <w:rFonts w:ascii="Times New Roman" w:hAnsi="Times New Roman" w:cs="Times New Roman"/>
        </w:rPr>
        <w:t xml:space="preserve"> </w:t>
      </w:r>
      <w:r w:rsidRPr="00EE5676">
        <w:rPr>
          <w:rFonts w:ascii="Cambria" w:hAnsi="Cambria"/>
          <w:color w:val="000000"/>
        </w:rPr>
        <w:t>W celu wysłania korespondencji mailowej do wielu odbiorców jednocześnie wśród, których znajdują się adresaci, którzy z</w:t>
      </w:r>
      <w:r w:rsidR="00EE5676" w:rsidRPr="00EE5676">
        <w:rPr>
          <w:rFonts w:ascii="Cambria" w:hAnsi="Cambria"/>
          <w:color w:val="000000"/>
        </w:rPr>
        <w:t> </w:t>
      </w:r>
      <w:r w:rsidRPr="00EE5676">
        <w:rPr>
          <w:rFonts w:ascii="Cambria" w:hAnsi="Cambria"/>
          <w:color w:val="000000"/>
        </w:rPr>
        <w:t>uzasadnionych przyczyn nie posiadają służbowych kont pocztowych w domenie UG, należy obowiązkowo wykorzystywać pole „UDW” (Ukryte do wiadomości) w oknie programu pocztowego zamiast domyślnego pola „DO” czy „DW”</w:t>
      </w:r>
      <w:r w:rsidR="00EE5676" w:rsidRPr="00EE5676">
        <w:rPr>
          <w:rFonts w:ascii="Cambria" w:hAnsi="Cambria"/>
          <w:color w:val="000000"/>
        </w:rPr>
        <w:t>.</w:t>
      </w:r>
      <w:r w:rsidRPr="00EE5676">
        <w:rPr>
          <w:rFonts w:ascii="Cambria" w:hAnsi="Cambria"/>
          <w:color w:val="000000"/>
        </w:rPr>
        <w:t xml:space="preserve"> </w:t>
      </w:r>
    </w:p>
    <w:p w14:paraId="27C14F33" w14:textId="77777777" w:rsidR="007B0E0C" w:rsidRDefault="007B0E0C" w:rsidP="006B0366">
      <w:pPr>
        <w:spacing w:after="0"/>
        <w:jc w:val="both"/>
        <w:rPr>
          <w:rFonts w:ascii="Cambria" w:hAnsi="Cambria"/>
          <w:color w:val="000000"/>
        </w:rPr>
      </w:pPr>
    </w:p>
    <w:p w14:paraId="3E082D78" w14:textId="77777777" w:rsidR="007B0E0C" w:rsidRPr="00EE5676" w:rsidRDefault="007B0E0C" w:rsidP="006B0366">
      <w:pPr>
        <w:spacing w:after="0"/>
        <w:jc w:val="both"/>
        <w:rPr>
          <w:rFonts w:ascii="Cambria" w:hAnsi="Cambria"/>
          <w:color w:val="000000"/>
        </w:rPr>
      </w:pPr>
    </w:p>
    <w:p w14:paraId="5AC53B8B" w14:textId="77777777" w:rsidR="00BD7311" w:rsidRPr="00EE5676" w:rsidRDefault="00BD7311" w:rsidP="00524EB1">
      <w:pPr>
        <w:pStyle w:val="CM1"/>
        <w:spacing w:before="200" w:after="200"/>
        <w:ind w:left="720"/>
        <w:jc w:val="both"/>
        <w:rPr>
          <w:rFonts w:ascii="Cambria" w:hAnsi="Cambria"/>
          <w:color w:val="000000"/>
          <w:sz w:val="22"/>
          <w:szCs w:val="22"/>
        </w:rPr>
      </w:pPr>
    </w:p>
    <w:sectPr w:rsidR="00BD7311" w:rsidRPr="00EE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3FEA"/>
    <w:multiLevelType w:val="hybridMultilevel"/>
    <w:tmpl w:val="78561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0832"/>
    <w:multiLevelType w:val="hybridMultilevel"/>
    <w:tmpl w:val="44CE1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04B12"/>
    <w:multiLevelType w:val="hybridMultilevel"/>
    <w:tmpl w:val="2C368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A64FFA"/>
    <w:multiLevelType w:val="hybridMultilevel"/>
    <w:tmpl w:val="A9301DCA"/>
    <w:lvl w:ilvl="0" w:tplc="24D2E1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7775545">
    <w:abstractNumId w:val="1"/>
  </w:num>
  <w:num w:numId="2" w16cid:durableId="664406488">
    <w:abstractNumId w:val="2"/>
  </w:num>
  <w:num w:numId="3" w16cid:durableId="1785036462">
    <w:abstractNumId w:val="3"/>
  </w:num>
  <w:num w:numId="4" w16cid:durableId="9170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49"/>
    <w:rsid w:val="000571F7"/>
    <w:rsid w:val="000C124E"/>
    <w:rsid w:val="001E0486"/>
    <w:rsid w:val="002956A2"/>
    <w:rsid w:val="00340EAB"/>
    <w:rsid w:val="00350EAF"/>
    <w:rsid w:val="00446BC4"/>
    <w:rsid w:val="00524EB1"/>
    <w:rsid w:val="006B0366"/>
    <w:rsid w:val="007B0E0C"/>
    <w:rsid w:val="008523A5"/>
    <w:rsid w:val="00862C50"/>
    <w:rsid w:val="00944A93"/>
    <w:rsid w:val="00A03AF6"/>
    <w:rsid w:val="00A23762"/>
    <w:rsid w:val="00BD3AC7"/>
    <w:rsid w:val="00BD7311"/>
    <w:rsid w:val="00C22781"/>
    <w:rsid w:val="00C24FBD"/>
    <w:rsid w:val="00C30714"/>
    <w:rsid w:val="00C558A7"/>
    <w:rsid w:val="00DB0B71"/>
    <w:rsid w:val="00E54849"/>
    <w:rsid w:val="00E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57E4"/>
  <w15:chartTrackingRefBased/>
  <w15:docId w15:val="{B37B4C69-9DEB-4EAF-8544-6B99E726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">
    <w:name w:val="CM1"/>
    <w:basedOn w:val="Normalny"/>
    <w:next w:val="Normalny"/>
    <w:uiPriority w:val="99"/>
    <w:rsid w:val="00E54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E54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E54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484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54849"/>
    <w:rPr>
      <w:b/>
      <w:bCs/>
    </w:rPr>
  </w:style>
  <w:style w:type="paragraph" w:styleId="Akapitzlist">
    <w:name w:val="List Paragraph"/>
    <w:basedOn w:val="Normalny"/>
    <w:uiPriority w:val="34"/>
    <w:qFormat/>
    <w:rsid w:val="00524EB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xmsonormal">
    <w:name w:val="x_msonormal"/>
    <w:basedOn w:val="Normalny"/>
    <w:rsid w:val="00DB0B71"/>
    <w:pPr>
      <w:spacing w:after="0" w:line="240" w:lineRule="auto"/>
    </w:pPr>
    <w:rPr>
      <w:rFonts w:ascii="Calibri" w:hAnsi="Calibri" w:cs="Calibri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036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B03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.edu.pl/pracownicy/strony_jednostek/ochrona_danych_osobowych/obowiazek_informacyj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Czapiewski</dc:creator>
  <cp:keywords/>
  <dc:description/>
  <cp:lastModifiedBy>Grażyna Czapiewska</cp:lastModifiedBy>
  <cp:revision>3</cp:revision>
  <dcterms:created xsi:type="dcterms:W3CDTF">2023-01-13T09:10:00Z</dcterms:created>
  <dcterms:modified xsi:type="dcterms:W3CDTF">2023-01-13T09:17:00Z</dcterms:modified>
</cp:coreProperties>
</file>